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0C81F2B3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4A6AD7">
        <w:t>3GPP TSG-RAN WG4 Meeting #10</w:t>
      </w:r>
      <w:r w:rsidR="00C12DBD" w:rsidRPr="004A6AD7">
        <w:t>8</w:t>
      </w:r>
      <w:r w:rsidR="0085772F" w:rsidRPr="004A6AD7">
        <w:t>bis</w:t>
      </w:r>
      <w:r w:rsidRPr="004A6AD7">
        <w:tab/>
      </w:r>
      <w:r w:rsidRPr="004A6AD7">
        <w:rPr>
          <w:szCs w:val="24"/>
        </w:rPr>
        <w:t>R4-</w:t>
      </w:r>
      <w:r w:rsidR="001979E5" w:rsidRPr="004A6AD7">
        <w:rPr>
          <w:szCs w:val="24"/>
        </w:rPr>
        <w:t>23</w:t>
      </w:r>
      <w:r w:rsidR="00C12DBD" w:rsidRPr="004A6AD7">
        <w:rPr>
          <w:szCs w:val="24"/>
        </w:rPr>
        <w:t>1</w:t>
      </w:r>
      <w:r w:rsidR="004A6AD7" w:rsidRPr="004A6AD7">
        <w:rPr>
          <w:szCs w:val="24"/>
        </w:rPr>
        <w:t>6086</w:t>
      </w:r>
    </w:p>
    <w:p w14:paraId="2482DA73" w14:textId="77777777" w:rsidR="001653DE" w:rsidRPr="0020704A" w:rsidRDefault="001653DE" w:rsidP="001653DE">
      <w:pPr>
        <w:pStyle w:val="3GPPHeader"/>
      </w:pPr>
      <w:bookmarkStart w:id="0" w:name="OLE_LINK3"/>
      <w:bookmarkStart w:id="1" w:name="OLE_LINK4"/>
      <w:r>
        <w:t>Xiamen</w:t>
      </w:r>
      <w:r w:rsidRPr="0020704A">
        <w:t xml:space="preserve">, </w:t>
      </w:r>
      <w:r>
        <w:t>China</w:t>
      </w:r>
      <w:r w:rsidRPr="0020704A">
        <w:t xml:space="preserve">, </w:t>
      </w:r>
      <w:r>
        <w:t>9</w:t>
      </w:r>
      <w:r w:rsidRPr="0020704A">
        <w:t xml:space="preserve"> – </w:t>
      </w:r>
      <w:r>
        <w:t>13</w:t>
      </w:r>
      <w:r w:rsidRPr="0020704A">
        <w:t xml:space="preserve"> </w:t>
      </w:r>
      <w:r>
        <w:t>October</w:t>
      </w:r>
      <w:r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43E8DF7A" w:rsidR="008A22CF" w:rsidRPr="00FB5B58" w:rsidRDefault="008A22CF" w:rsidP="008A22CF">
      <w:pPr>
        <w:pStyle w:val="3GPPHeader"/>
        <w:rPr>
          <w:sz w:val="22"/>
        </w:rPr>
      </w:pPr>
      <w:r w:rsidRPr="00FB5B58">
        <w:rPr>
          <w:sz w:val="22"/>
        </w:rPr>
        <w:t>Agenda Item:</w:t>
      </w:r>
      <w:r w:rsidRPr="00FB5B58">
        <w:rPr>
          <w:sz w:val="22"/>
        </w:rPr>
        <w:tab/>
      </w:r>
      <w:r w:rsidR="004B51D0" w:rsidRPr="00FB5B58">
        <w:rPr>
          <w:sz w:val="22"/>
        </w:rPr>
        <w:t>5.34.5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23C71232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FB5B58" w:rsidRPr="00FB5B58">
        <w:rPr>
          <w:sz w:val="22"/>
        </w:rPr>
        <w:t>Discussion on UE demodulation and CSI reporting requirements for NES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5C939E64" w:rsidR="0025627C" w:rsidRPr="0020704A" w:rsidRDefault="002D113E" w:rsidP="0025627C">
      <w:r>
        <w:t xml:space="preserve">This contribution discusses our view on UE demodulation and CSI reporting requirements </w:t>
      </w:r>
      <w:r w:rsidR="00C12D40">
        <w:t>for</w:t>
      </w:r>
      <w:r>
        <w:t xml:space="preserve"> the NR network energy saving</w:t>
      </w:r>
      <w:r w:rsidR="00EC61CD">
        <w:t xml:space="preserve"> WI</w:t>
      </w:r>
      <w:r>
        <w:t xml:space="preserve"> </w:t>
      </w:r>
      <w:r w:rsidR="00F21CAE" w:rsidRPr="0020704A">
        <w:fldChar w:fldCharType="begin"/>
      </w:r>
      <w:r w:rsidR="00F21CAE" w:rsidRPr="0020704A">
        <w:instrText xml:space="preserve"> REF _Ref134199059 \r \h </w:instrText>
      </w:r>
      <w:r w:rsidR="00F21CAE" w:rsidRPr="0020704A">
        <w:fldChar w:fldCharType="separate"/>
      </w:r>
      <w:r w:rsidR="009E3CE0">
        <w:t>[1]</w:t>
      </w:r>
      <w:r w:rsidR="00F21CAE" w:rsidRPr="0020704A">
        <w:fldChar w:fldCharType="end"/>
      </w:r>
      <w:r w:rsidR="009E3CE0">
        <w:fldChar w:fldCharType="begin"/>
      </w:r>
      <w:r w:rsidR="009E3CE0">
        <w:instrText xml:space="preserve"> REF _Ref146032757 \r \h </w:instrText>
      </w:r>
      <w:r w:rsidR="009E3CE0">
        <w:fldChar w:fldCharType="separate"/>
      </w:r>
      <w:r w:rsidR="009E3CE0">
        <w:t>[2]</w:t>
      </w:r>
      <w:r w:rsidR="009E3CE0">
        <w:fldChar w:fldCharType="end"/>
      </w:r>
      <w:r w:rsidR="00F21CAE" w:rsidRPr="0020704A">
        <w:t>.</w:t>
      </w:r>
    </w:p>
    <w:p w14:paraId="3EDEE442" w14:textId="51C94F1D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32ECF21D" w14:textId="72C5AC44" w:rsidR="00532AD4" w:rsidRPr="00532AD4" w:rsidRDefault="00532AD4" w:rsidP="00532AD4">
      <w:r>
        <w:t xml:space="preserve">NR network energy saving WI </w:t>
      </w:r>
      <w:r w:rsidR="0015512D">
        <w:t>contains</w:t>
      </w:r>
      <w:r>
        <w:t xml:space="preserve"> several objectives. We analyze the impact to UE demodulation and CSI reporting requirements for each objective</w:t>
      </w:r>
      <w:r w:rsidR="00AE5AE3">
        <w:t xml:space="preserve"> in this WI. </w:t>
      </w:r>
    </w:p>
    <w:p w14:paraId="55CF1B1C" w14:textId="15CE7BBD" w:rsidR="005B2B02" w:rsidRPr="00C4244E" w:rsidRDefault="005B2B02" w:rsidP="005B2B02">
      <w:pPr>
        <w:rPr>
          <w:b/>
          <w:bCs/>
          <w:u w:val="single"/>
        </w:rPr>
      </w:pPr>
      <w:r w:rsidRPr="00C4244E">
        <w:rPr>
          <w:b/>
          <w:bCs/>
          <w:u w:val="single"/>
        </w:rPr>
        <w:t>SSB-less SCell operation for inter-band CA in FR1 [RAN2]</w:t>
      </w:r>
    </w:p>
    <w:p w14:paraId="0A556BE5" w14:textId="336131E7" w:rsidR="00336E87" w:rsidRDefault="008372D6" w:rsidP="005B2B02">
      <w:r>
        <w:t xml:space="preserve">For this objective, RAN4 </w:t>
      </w:r>
      <w:r w:rsidR="00A93665">
        <w:t xml:space="preserve">is supported to </w:t>
      </w:r>
      <w:r>
        <w:t>study the feasibility</w:t>
      </w:r>
      <w:r w:rsidR="00A93665">
        <w:t xml:space="preserve"> first</w:t>
      </w:r>
      <w:r>
        <w:t xml:space="preserve">. </w:t>
      </w:r>
      <w:r w:rsidRPr="008372D6">
        <w:t xml:space="preserve">If RAN4 conclude </w:t>
      </w:r>
      <w:r w:rsidR="007E68AC">
        <w:t xml:space="preserve">the </w:t>
      </w:r>
      <w:r w:rsidRPr="008372D6">
        <w:t xml:space="preserve">SSB-less SCell for inter-band CA for FR1 and co-located cells is feasible, </w:t>
      </w:r>
      <w:r w:rsidR="00063CAE">
        <w:t xml:space="preserve">RAN2 consider the necessary </w:t>
      </w:r>
      <w:r w:rsidRPr="008372D6">
        <w:t>signaling</w:t>
      </w:r>
      <w:r w:rsidR="00063CAE">
        <w:t xml:space="preserve"> for</w:t>
      </w:r>
      <w:r w:rsidRPr="008372D6">
        <w:t xml:space="preserve"> intra-band CA (including RRC change on timing of SSB-less SCell and capability signaling)</w:t>
      </w:r>
      <w:r>
        <w:t xml:space="preserve">. </w:t>
      </w:r>
    </w:p>
    <w:p w14:paraId="494CE5AB" w14:textId="595FA5C6" w:rsidR="00806D5A" w:rsidRDefault="00110C22" w:rsidP="005B2B02">
      <w:r>
        <w:t xml:space="preserve">RAN4 RF/RRM </w:t>
      </w:r>
      <w:r w:rsidR="00443C23">
        <w:t>ha</w:t>
      </w:r>
      <w:r w:rsidR="005D5BB3">
        <w:t>s</w:t>
      </w:r>
      <w:r w:rsidR="00443C23">
        <w:t xml:space="preserve"> </w:t>
      </w:r>
      <w:r>
        <w:t xml:space="preserve">discussed </w:t>
      </w:r>
      <w:r w:rsidR="00272840">
        <w:t xml:space="preserve">the receive time difference and power difference on </w:t>
      </w:r>
      <w:r w:rsidR="004C0090">
        <w:t xml:space="preserve">the SSB-less SCell operation </w:t>
      </w:r>
      <w:r w:rsidR="00F53C78">
        <w:fldChar w:fldCharType="begin"/>
      </w:r>
      <w:r w:rsidR="00F53C78">
        <w:instrText xml:space="preserve"> REF _Ref144826424 \r \h </w:instrText>
      </w:r>
      <w:r w:rsidR="00F53C78">
        <w:fldChar w:fldCharType="separate"/>
      </w:r>
      <w:r w:rsidR="009E3CE0">
        <w:t>[3]</w:t>
      </w:r>
      <w:r w:rsidR="00F53C78">
        <w:fldChar w:fldCharType="end"/>
      </w:r>
      <w:r w:rsidR="00F53C78">
        <w:fldChar w:fldCharType="begin"/>
      </w:r>
      <w:r w:rsidR="00F53C78">
        <w:instrText xml:space="preserve"> REF _Ref144826426 \r \h </w:instrText>
      </w:r>
      <w:r w:rsidR="00F53C78">
        <w:fldChar w:fldCharType="separate"/>
      </w:r>
      <w:r w:rsidR="009E3CE0">
        <w:t>[4]</w:t>
      </w:r>
      <w:r w:rsidR="00F53C78">
        <w:fldChar w:fldCharType="end"/>
      </w:r>
      <w:r w:rsidR="00FC68C3">
        <w:t>, and</w:t>
      </w:r>
      <w:r w:rsidR="00F53C78">
        <w:t xml:space="preserve"> </w:t>
      </w:r>
      <w:r w:rsidR="00017C7E">
        <w:t xml:space="preserve">RAN4 </w:t>
      </w:r>
      <w:r w:rsidR="00F53C78">
        <w:t xml:space="preserve">RRM session agreed </w:t>
      </w:r>
      <w:r w:rsidR="00017C7E">
        <w:t xml:space="preserve">to assume </w:t>
      </w:r>
      <w:r w:rsidR="00F53C78">
        <w:t xml:space="preserve">RTD </w:t>
      </w:r>
      <w:r w:rsidR="00F53C78">
        <w:rPr>
          <w:rFonts w:cstheme="minorHAnsi"/>
        </w:rPr>
        <w:t>≤</w:t>
      </w:r>
      <w:r w:rsidR="00F53C78">
        <w:t xml:space="preserve"> CP. Although </w:t>
      </w:r>
      <w:r w:rsidR="00017C7E">
        <w:t xml:space="preserve">RAN4 </w:t>
      </w:r>
      <w:r w:rsidR="00F53C78">
        <w:t>RF session are still discuss</w:t>
      </w:r>
      <w:r w:rsidR="006679E0">
        <w:t>ing</w:t>
      </w:r>
      <w:r w:rsidR="00F53C78">
        <w:t xml:space="preserve"> BS TAE requirements</w:t>
      </w:r>
      <w:r w:rsidR="006E39FE">
        <w:t xml:space="preserve"> about RTD</w:t>
      </w:r>
      <w:r w:rsidR="00F53C78">
        <w:t xml:space="preserve">, </w:t>
      </w:r>
      <w:r w:rsidR="006E39FE">
        <w:t xml:space="preserve">the assumption with </w:t>
      </w:r>
      <w:r w:rsidR="00F53C78">
        <w:t xml:space="preserve">RTD </w:t>
      </w:r>
      <w:r w:rsidR="006E39FE">
        <w:t>&lt; CP does not affect to UE demodulation requirements including PDSCH CA demodulation</w:t>
      </w:r>
      <w:r w:rsidR="00F53C78">
        <w:t>.</w:t>
      </w:r>
    </w:p>
    <w:p w14:paraId="035084EC" w14:textId="0602C1D8" w:rsidR="006679E0" w:rsidRPr="001E03B7" w:rsidRDefault="00806D5A" w:rsidP="00F53C78">
      <w:r>
        <w:t>Although RAN4 defines PBCH demodulation requirement, this requirement is appliable for the case SSB is available. W</w:t>
      </w:r>
      <w:r w:rsidR="00F53C78">
        <w:t xml:space="preserve">e don’t think RAN4 need new demodulation requirements for </w:t>
      </w:r>
      <w:r>
        <w:t xml:space="preserve">SSB-less </w:t>
      </w:r>
      <w:r w:rsidR="008E064D">
        <w:t>SCell operation scenario</w:t>
      </w:r>
      <w:r w:rsidR="00F53C78">
        <w:t>.</w:t>
      </w:r>
      <w:r w:rsidR="009C18AC" w:rsidRPr="009C18AC">
        <w:rPr>
          <w:b/>
          <w:bCs/>
        </w:rPr>
        <w:t xml:space="preserve"> </w:t>
      </w:r>
    </w:p>
    <w:p w14:paraId="35070EA9" w14:textId="77777777" w:rsidR="00110C22" w:rsidRDefault="00110C22" w:rsidP="005B2B02"/>
    <w:p w14:paraId="3ADBAA4C" w14:textId="66D982C7" w:rsidR="005B2B02" w:rsidRPr="00C4244E" w:rsidRDefault="005B2B02" w:rsidP="005B2B02">
      <w:pPr>
        <w:rPr>
          <w:b/>
          <w:bCs/>
          <w:u w:val="single"/>
        </w:rPr>
      </w:pPr>
      <w:r w:rsidRPr="00C4244E">
        <w:rPr>
          <w:b/>
          <w:bCs/>
          <w:u w:val="single"/>
        </w:rPr>
        <w:t>Technics in spatial and power domains [RAN1/RAN2]</w:t>
      </w:r>
    </w:p>
    <w:p w14:paraId="6748F4AD" w14:textId="1082B699" w:rsidR="005B2B02" w:rsidRDefault="00F3333F" w:rsidP="005B2B02">
      <w:r>
        <w:t xml:space="preserve">For this objective, RAN1 considered the following cases: </w:t>
      </w:r>
    </w:p>
    <w:p w14:paraId="2D2B20D3" w14:textId="77777777" w:rsidR="00F3333F" w:rsidRDefault="00F3333F" w:rsidP="00F3333F">
      <w:pPr>
        <w:pStyle w:val="ListParagraph"/>
        <w:numPr>
          <w:ilvl w:val="0"/>
          <w:numId w:val="28"/>
        </w:numPr>
      </w:pPr>
      <w:r>
        <w:t>Type 1: all antenna elements associated to a logical antenna port is disabled/</w:t>
      </w:r>
      <w:proofErr w:type="gramStart"/>
      <w:r>
        <w:t>enabled</w:t>
      </w:r>
      <w:proofErr w:type="gramEnd"/>
    </w:p>
    <w:p w14:paraId="01A3BA31" w14:textId="7712F417" w:rsidR="00F3333F" w:rsidRDefault="00F3333F" w:rsidP="00F3333F">
      <w:pPr>
        <w:pStyle w:val="ListParagraph"/>
        <w:numPr>
          <w:ilvl w:val="0"/>
          <w:numId w:val="28"/>
        </w:numPr>
      </w:pPr>
      <w:r>
        <w:t>Type 2: part/subset of antenna elements associated to a logical antenna port is disabled/</w:t>
      </w:r>
      <w:proofErr w:type="gramStart"/>
      <w:r>
        <w:t>enabled</w:t>
      </w:r>
      <w:proofErr w:type="gramEnd"/>
    </w:p>
    <w:p w14:paraId="2EA42E0D" w14:textId="26B3F372" w:rsidR="00993C92" w:rsidRDefault="00D05871" w:rsidP="005B2B02">
      <w:r>
        <w:t>To support</w:t>
      </w:r>
      <w:r w:rsidR="00BA4618">
        <w:t xml:space="preserve"> these </w:t>
      </w:r>
      <w:r>
        <w:t>cases</w:t>
      </w:r>
      <w:r w:rsidR="00BA4618">
        <w:t xml:space="preserve">, RAN1 </w:t>
      </w:r>
      <w:r w:rsidR="00512841">
        <w:t xml:space="preserve">agreed that </w:t>
      </w:r>
      <w:r w:rsidR="00512841" w:rsidRPr="003516C6">
        <w:rPr>
          <w:i/>
          <w:iCs/>
        </w:rPr>
        <w:t>CSI-RerpotConfig</w:t>
      </w:r>
      <w:r w:rsidR="00512841">
        <w:t xml:space="preserve"> can contain</w:t>
      </w:r>
      <w:r w:rsidR="00A966D2">
        <w:t>/signal</w:t>
      </w:r>
      <w:r w:rsidR="00512841">
        <w:t xml:space="preserve"> a list of sub-configurations</w:t>
      </w:r>
      <w:r w:rsidR="003516C6">
        <w:t xml:space="preserve"> and each sub-configuration is identified with ID such as </w:t>
      </w:r>
      <w:r w:rsidR="003516C6" w:rsidRPr="003516C6">
        <w:rPr>
          <w:i/>
          <w:iCs/>
        </w:rPr>
        <w:t>csi-ReportSubConfigID</w:t>
      </w:r>
      <w:r w:rsidR="003516C6">
        <w:t>.</w:t>
      </w:r>
      <w:r w:rsidR="00A70A16">
        <w:t xml:space="preserve"> </w:t>
      </w:r>
      <w:r w:rsidR="00924929">
        <w:t>T</w:t>
      </w:r>
      <w:r w:rsidR="00A70A16">
        <w:t xml:space="preserve">he sub-configuration corresponds to </w:t>
      </w:r>
      <w:r w:rsidR="00A70A16" w:rsidRPr="0008310C">
        <w:t>a different CSI-RS antenna port subset</w:t>
      </w:r>
      <w:r w:rsidR="00A70A16">
        <w:t xml:space="preserve"> and/or </w:t>
      </w:r>
      <w:r w:rsidR="00A70A16" w:rsidRPr="0008310C">
        <w:t>a different power offset for PDSCH</w:t>
      </w:r>
      <w:r w:rsidR="00A70A16">
        <w:t xml:space="preserve"> </w:t>
      </w:r>
      <w:r w:rsidR="00A70A16" w:rsidRPr="0008310C">
        <w:t>relative to CSI-RS</w:t>
      </w:r>
      <w:r w:rsidR="00924929">
        <w:t>. RAN1 agreed that</w:t>
      </w:r>
      <w:r w:rsidR="00A70A16">
        <w:t xml:space="preserve"> </w:t>
      </w:r>
      <w:r w:rsidR="00924929">
        <w:t>the gNB can switch the CSI report sub-configuration by MAC-CE</w:t>
      </w:r>
      <w:r w:rsidR="00FF3970">
        <w:t>. This mean</w:t>
      </w:r>
      <w:r w:rsidR="00A966D2">
        <w:t>s</w:t>
      </w:r>
      <w:r w:rsidR="00924929">
        <w:t xml:space="preserve"> gNB can reconfigure Tx antenna configuration </w:t>
      </w:r>
      <w:r w:rsidR="00D40E82">
        <w:t xml:space="preserve">more frequently compared with </w:t>
      </w:r>
      <w:r w:rsidR="00485022">
        <w:t>Rel-15</w:t>
      </w:r>
      <w:r w:rsidR="00D40E82">
        <w:t xml:space="preserve"> RR</w:t>
      </w:r>
      <w:r w:rsidR="00485022">
        <w:t>C</w:t>
      </w:r>
      <w:r w:rsidR="00D40E82">
        <w:t xml:space="preserve">-based </w:t>
      </w:r>
      <w:r w:rsidR="00D40E82">
        <w:lastRenderedPageBreak/>
        <w:t>reconfiguration</w:t>
      </w:r>
      <w:r w:rsidR="00924929">
        <w:t>.</w:t>
      </w:r>
      <w:r w:rsidR="00AE4B1C">
        <w:t xml:space="preserve"> </w:t>
      </w:r>
      <w:r w:rsidR="009B0D78">
        <w:t>Note</w:t>
      </w:r>
      <w:r w:rsidR="00AE4B1C">
        <w:t xml:space="preserve"> the supported PMI configuration for sub-configuration is only for </w:t>
      </w:r>
      <w:r w:rsidR="00AE4B1C" w:rsidRPr="00AE4B1C">
        <w:t>typeI-SinglePanel' or 'typeI-MultiPanel'</w:t>
      </w:r>
      <w:r w:rsidR="00AB668A">
        <w:t>, according to RAN1 agreements.</w:t>
      </w:r>
    </w:p>
    <w:p w14:paraId="07027D72" w14:textId="37B6CA17" w:rsidR="00362926" w:rsidRDefault="003674E4" w:rsidP="003674E4">
      <w:r>
        <w:t xml:space="preserve">In our understanding, </w:t>
      </w:r>
      <w:r w:rsidR="00523B24">
        <w:t>Rel-15</w:t>
      </w:r>
      <w:r>
        <w:t xml:space="preserve"> CSI resource or CSI reporting configuration is configured by RRC signaling. Even if the CSI resource configuration is </w:t>
      </w:r>
      <w:r w:rsidR="006F7C7A">
        <w:t>switched</w:t>
      </w:r>
      <w:r>
        <w:t xml:space="preserve"> by MAC-CE, we think the CSI estimation algorithm does not change. </w:t>
      </w:r>
      <w:proofErr w:type="gramStart"/>
      <w:r w:rsidR="00362926">
        <w:t>Therefore</w:t>
      </w:r>
      <w:proofErr w:type="gramEnd"/>
      <w:r w:rsidR="00362926">
        <w:t xml:space="preserve"> we don’t think </w:t>
      </w:r>
      <w:r w:rsidR="006F7C7A">
        <w:t xml:space="preserve">RAN4 need to define </w:t>
      </w:r>
      <w:r w:rsidR="00362926">
        <w:t>new CSI reporting requirements due to the CSI reporting sub-configuration switching feature.</w:t>
      </w:r>
    </w:p>
    <w:p w14:paraId="664B2CC9" w14:textId="77777777" w:rsidR="007B397A" w:rsidRDefault="007B397A" w:rsidP="005B2B02"/>
    <w:p w14:paraId="16C444C1" w14:textId="747DCCE4" w:rsidR="005B2B02" w:rsidRPr="00C4244E" w:rsidRDefault="005B2B02" w:rsidP="005B2B02">
      <w:pPr>
        <w:rPr>
          <w:b/>
          <w:bCs/>
          <w:u w:val="single"/>
        </w:rPr>
      </w:pPr>
      <w:r w:rsidRPr="00C4244E">
        <w:rPr>
          <w:b/>
          <w:bCs/>
          <w:u w:val="single"/>
        </w:rPr>
        <w:t>Enhancements on Cell DTX/DRX mechanism [RAN1/RAN2/RAN3]</w:t>
      </w:r>
    </w:p>
    <w:p w14:paraId="633CE417" w14:textId="35FAB34D" w:rsidR="00874C88" w:rsidRDefault="000C1CA0" w:rsidP="005B2B02">
      <w:pPr>
        <w:rPr>
          <w:rFonts w:cs="Times"/>
          <w:szCs w:val="20"/>
          <w:lang w:eastAsia="zh-CN"/>
        </w:rPr>
      </w:pPr>
      <w:r>
        <w:t xml:space="preserve">RAN1 has defined the procedure to activate/deactivate cell DTX/DRX to save the BS power consumption. </w:t>
      </w:r>
      <w:r w:rsidR="00E73D26">
        <w:t xml:space="preserve">According to </w:t>
      </w:r>
      <w:r w:rsidR="00E73D26" w:rsidRPr="00E73D26">
        <w:t>RAN1</w:t>
      </w:r>
      <w:r w:rsidR="00E73D26">
        <w:t xml:space="preserve"> agreements, </w:t>
      </w:r>
      <w:r w:rsidR="00D564CC">
        <w:t xml:space="preserve">when the cell DTX is activated, UE </w:t>
      </w:r>
      <w:r w:rsidR="001D350D">
        <w:t xml:space="preserve">supporting cell DTX </w:t>
      </w:r>
      <w:r w:rsidR="00D564CC">
        <w:t>is not expected to receive</w:t>
      </w:r>
      <w:r w:rsidR="00B15C94">
        <w:t xml:space="preserve"> </w:t>
      </w:r>
      <w:r w:rsidR="009913B2" w:rsidRPr="009913B2">
        <w:t>p</w:t>
      </w:r>
      <w:r w:rsidR="00D564CC" w:rsidRPr="009913B2">
        <w:t xml:space="preserve">eriodic/Semi-persistent CSI-RS </w:t>
      </w:r>
      <w:r w:rsidR="009913B2">
        <w:t xml:space="preserve">resources </w:t>
      </w:r>
      <w:r w:rsidR="00D564CC" w:rsidRPr="009913B2">
        <w:t>for CSI reporting</w:t>
      </w:r>
      <w:r w:rsidR="00536D34">
        <w:t xml:space="preserve"> (See CR to TS 38.214 in </w:t>
      </w:r>
      <w:r w:rsidR="00536D34">
        <w:fldChar w:fldCharType="begin"/>
      </w:r>
      <w:r w:rsidR="00536D34">
        <w:instrText xml:space="preserve"> REF _Ref146032757 \r \h </w:instrText>
      </w:r>
      <w:r w:rsidR="00536D34">
        <w:fldChar w:fldCharType="separate"/>
      </w:r>
      <w:r w:rsidR="00536D34">
        <w:t>[2]</w:t>
      </w:r>
      <w:r w:rsidR="00536D34">
        <w:fldChar w:fldCharType="end"/>
      </w:r>
      <w:r w:rsidR="00536D34">
        <w:t>)</w:t>
      </w:r>
      <w:r w:rsidR="009913B2">
        <w:t>. Because of no CSI-RS resources</w:t>
      </w:r>
      <w:r w:rsidR="00C02193">
        <w:t xml:space="preserve"> transmission</w:t>
      </w:r>
      <w:r w:rsidR="009913B2">
        <w:t xml:space="preserve">, UE does not need to transmit periodic/semi-persistence CSI reporting. </w:t>
      </w:r>
      <w:r w:rsidR="00A023F3">
        <w:t>Moreover, w</w:t>
      </w:r>
      <w:r w:rsidR="00D564CC">
        <w:t xml:space="preserve">hen the cell DRX is activated, </w:t>
      </w:r>
      <w:r w:rsidR="001D350D">
        <w:t xml:space="preserve">UE supporting </w:t>
      </w:r>
      <w:r w:rsidR="00D564CC">
        <w:t>cell DRX not to expected to transmit</w:t>
      </w:r>
      <w:r w:rsidR="00645F44">
        <w:t xml:space="preserve"> </w:t>
      </w:r>
      <w:r w:rsidR="001D350D" w:rsidRPr="009913B2">
        <w:t>Periodic/Semi-persistent SRS for channel acquisition</w:t>
      </w:r>
      <w:r w:rsidR="00645F44">
        <w:t xml:space="preserve"> (See CR to TS 38.214 in </w:t>
      </w:r>
      <w:r w:rsidR="00645F44">
        <w:fldChar w:fldCharType="begin"/>
      </w:r>
      <w:r w:rsidR="00645F44">
        <w:instrText xml:space="preserve"> REF _Ref146032757 \r \h </w:instrText>
      </w:r>
      <w:r w:rsidR="00645F44">
        <w:fldChar w:fldCharType="separate"/>
      </w:r>
      <w:r w:rsidR="00645F44">
        <w:t>[2]</w:t>
      </w:r>
      <w:r w:rsidR="00645F44">
        <w:fldChar w:fldCharType="end"/>
      </w:r>
      <w:r w:rsidR="00645F44">
        <w:t>)</w:t>
      </w:r>
      <w:r w:rsidR="009913B2">
        <w:t xml:space="preserve">. </w:t>
      </w:r>
      <w:r w:rsidR="00E474DB">
        <w:t>C</w:t>
      </w:r>
      <w:r w:rsidR="00874C88" w:rsidRPr="006029B9">
        <w:rPr>
          <w:rFonts w:cs="Times"/>
          <w:szCs w:val="20"/>
          <w:lang w:eastAsia="zh-CN"/>
        </w:rPr>
        <w:t>ell DTX</w:t>
      </w:r>
      <w:r w:rsidR="00EE2235">
        <w:rPr>
          <w:rFonts w:cs="Times"/>
          <w:szCs w:val="20"/>
          <w:lang w:eastAsia="zh-CN"/>
        </w:rPr>
        <w:t>/</w:t>
      </w:r>
      <w:r w:rsidR="00874C88" w:rsidRPr="006029B9">
        <w:rPr>
          <w:rFonts w:cs="Times"/>
          <w:szCs w:val="20"/>
          <w:lang w:eastAsia="zh-CN"/>
        </w:rPr>
        <w:t>DRX</w:t>
      </w:r>
      <w:r w:rsidR="00B57385">
        <w:rPr>
          <w:rFonts w:cs="Times"/>
          <w:szCs w:val="20"/>
          <w:lang w:eastAsia="zh-CN"/>
        </w:rPr>
        <w:t xml:space="preserve"> </w:t>
      </w:r>
      <w:r w:rsidR="00E474DB">
        <w:rPr>
          <w:rFonts w:cs="Times"/>
          <w:szCs w:val="20"/>
          <w:lang w:eastAsia="zh-CN"/>
        </w:rPr>
        <w:t xml:space="preserve">activation/deactivation is triggered by new DCI format 2_9 transmitted in PDCCH </w:t>
      </w:r>
      <w:r w:rsidR="001F299A">
        <w:rPr>
          <w:rFonts w:cs="Times"/>
          <w:szCs w:val="20"/>
          <w:lang w:eastAsia="zh-CN"/>
        </w:rPr>
        <w:t xml:space="preserve">which is scheduled in </w:t>
      </w:r>
      <w:r w:rsidR="002D2920">
        <w:rPr>
          <w:rFonts w:cs="Times"/>
          <w:szCs w:val="20"/>
          <w:lang w:eastAsia="zh-CN"/>
        </w:rPr>
        <w:t>common search space</w:t>
      </w:r>
      <w:r w:rsidR="00AD3EE8">
        <w:rPr>
          <w:rFonts w:cs="Times"/>
          <w:szCs w:val="20"/>
          <w:lang w:eastAsia="zh-CN"/>
        </w:rPr>
        <w:t xml:space="preserve"> (See CR to TS 38.212/213 in </w:t>
      </w:r>
      <w:r w:rsidR="00AD3EE8">
        <w:rPr>
          <w:rFonts w:cs="Times"/>
          <w:szCs w:val="20"/>
          <w:lang w:eastAsia="zh-CN"/>
        </w:rPr>
        <w:fldChar w:fldCharType="begin"/>
      </w:r>
      <w:r w:rsidR="00AD3EE8">
        <w:rPr>
          <w:rFonts w:cs="Times"/>
          <w:szCs w:val="20"/>
          <w:lang w:eastAsia="zh-CN"/>
        </w:rPr>
        <w:instrText xml:space="preserve"> REF _Ref146032757 \r \h </w:instrText>
      </w:r>
      <w:r w:rsidR="00AD3EE8">
        <w:rPr>
          <w:rFonts w:cs="Times"/>
          <w:szCs w:val="20"/>
          <w:lang w:eastAsia="zh-CN"/>
        </w:rPr>
      </w:r>
      <w:r w:rsidR="00AD3EE8">
        <w:rPr>
          <w:rFonts w:cs="Times"/>
          <w:szCs w:val="20"/>
          <w:lang w:eastAsia="zh-CN"/>
        </w:rPr>
        <w:fldChar w:fldCharType="separate"/>
      </w:r>
      <w:r w:rsidR="009E3CE0">
        <w:rPr>
          <w:rFonts w:cs="Times"/>
          <w:szCs w:val="20"/>
          <w:lang w:eastAsia="zh-CN"/>
        </w:rPr>
        <w:t>[2]</w:t>
      </w:r>
      <w:r w:rsidR="00AD3EE8">
        <w:rPr>
          <w:rFonts w:cs="Times"/>
          <w:szCs w:val="20"/>
          <w:lang w:eastAsia="zh-CN"/>
        </w:rPr>
        <w:fldChar w:fldCharType="end"/>
      </w:r>
      <w:r w:rsidR="00AD3EE8">
        <w:rPr>
          <w:rFonts w:cs="Times"/>
          <w:szCs w:val="20"/>
          <w:lang w:eastAsia="zh-CN"/>
        </w:rPr>
        <w:t>)</w:t>
      </w:r>
      <w:r w:rsidR="002D2920">
        <w:rPr>
          <w:rFonts w:cs="Times"/>
          <w:szCs w:val="20"/>
          <w:lang w:eastAsia="zh-CN"/>
        </w:rPr>
        <w:t>.</w:t>
      </w:r>
    </w:p>
    <w:p w14:paraId="4A0299A4" w14:textId="07550B15" w:rsidR="001E7F9E" w:rsidRDefault="001E7F9E" w:rsidP="005B2B02">
      <w:pPr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>Cell DTX activation stops the periodic/semi-periodic CSI-RS resource</w:t>
      </w:r>
      <w:r w:rsidR="00B42536">
        <w:rPr>
          <w:rFonts w:cs="Times"/>
          <w:szCs w:val="20"/>
          <w:lang w:eastAsia="zh-CN"/>
        </w:rPr>
        <w:t xml:space="preserve"> </w:t>
      </w:r>
      <w:r w:rsidR="002E51BE">
        <w:rPr>
          <w:rFonts w:cs="Times"/>
          <w:szCs w:val="20"/>
          <w:lang w:eastAsia="zh-CN"/>
        </w:rPr>
        <w:t>transmission</w:t>
      </w:r>
      <w:r>
        <w:rPr>
          <w:rFonts w:cs="Times"/>
          <w:szCs w:val="20"/>
          <w:lang w:eastAsia="zh-CN"/>
        </w:rPr>
        <w:t xml:space="preserve">, but it in this case, UE </w:t>
      </w:r>
      <w:r w:rsidR="002E51BE">
        <w:rPr>
          <w:rFonts w:cs="Times"/>
          <w:szCs w:val="20"/>
          <w:lang w:eastAsia="zh-CN"/>
        </w:rPr>
        <w:t xml:space="preserve">also </w:t>
      </w:r>
      <w:r>
        <w:rPr>
          <w:rFonts w:cs="Times"/>
          <w:szCs w:val="20"/>
          <w:lang w:eastAsia="zh-CN"/>
        </w:rPr>
        <w:t xml:space="preserve">stops the CSI estimation and reporting. This means we don’t see any impact to the CSI reporting performance. </w:t>
      </w:r>
    </w:p>
    <w:p w14:paraId="737520B9" w14:textId="524DA990" w:rsidR="001E7F9E" w:rsidRDefault="001E7F9E" w:rsidP="005B2B02">
      <w:pPr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>Although RAN1 defined new DCI format 2_9</w:t>
      </w:r>
      <w:r w:rsidR="00C02193">
        <w:rPr>
          <w:rFonts w:cs="Times"/>
          <w:szCs w:val="20"/>
          <w:lang w:eastAsia="zh-CN"/>
        </w:rPr>
        <w:t xml:space="preserve"> to activate/deactivate Cell DTX/DRX</w:t>
      </w:r>
      <w:r>
        <w:rPr>
          <w:rFonts w:cs="Times"/>
          <w:szCs w:val="20"/>
          <w:lang w:eastAsia="zh-CN"/>
        </w:rPr>
        <w:t xml:space="preserve">, </w:t>
      </w:r>
      <w:r w:rsidR="00495464">
        <w:rPr>
          <w:rFonts w:cs="Times"/>
          <w:szCs w:val="20"/>
          <w:lang w:eastAsia="zh-CN"/>
        </w:rPr>
        <w:t xml:space="preserve">we don’t think RAN4 need to define new </w:t>
      </w:r>
      <w:r>
        <w:rPr>
          <w:rFonts w:cs="Times"/>
          <w:szCs w:val="20"/>
          <w:lang w:eastAsia="zh-CN"/>
        </w:rPr>
        <w:t xml:space="preserve">PDCCH decoding requirements because the difference </w:t>
      </w:r>
      <w:r w:rsidR="00AE5308">
        <w:rPr>
          <w:rFonts w:cs="Times"/>
          <w:szCs w:val="20"/>
          <w:lang w:eastAsia="zh-CN"/>
        </w:rPr>
        <w:t xml:space="preserve">from the existing PDCCH demodulation requirements </w:t>
      </w:r>
      <w:r>
        <w:rPr>
          <w:rFonts w:cs="Times"/>
          <w:szCs w:val="20"/>
          <w:lang w:eastAsia="zh-CN"/>
        </w:rPr>
        <w:t>is the number of payload size. Moreover, since DCI 2_9 is scheduled in the common search space, it is not possible to measure PDCCH BLER from</w:t>
      </w:r>
      <w:r w:rsidR="00495464">
        <w:rPr>
          <w:rFonts w:cs="Times"/>
          <w:szCs w:val="20"/>
          <w:lang w:eastAsia="zh-CN"/>
        </w:rPr>
        <w:t xml:space="preserve"> TE.</w:t>
      </w:r>
      <w:r>
        <w:rPr>
          <w:rFonts w:cs="Times"/>
          <w:szCs w:val="20"/>
          <w:lang w:eastAsia="zh-CN"/>
        </w:rPr>
        <w:t xml:space="preserve">  </w:t>
      </w:r>
    </w:p>
    <w:p w14:paraId="40EF91B6" w14:textId="5104E970" w:rsidR="00F830CA" w:rsidRDefault="000B3C80" w:rsidP="005B2B02">
      <w:pPr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>According to the observation, we don’t think RAN4 need to UE demodulation and CSI reporting requirements due to the Cell DTX/DRX feat</w:t>
      </w:r>
      <w:r w:rsidR="004D6704">
        <w:rPr>
          <w:rFonts w:cs="Times"/>
          <w:szCs w:val="20"/>
          <w:lang w:eastAsia="zh-CN"/>
        </w:rPr>
        <w:t xml:space="preserve">ure. </w:t>
      </w:r>
    </w:p>
    <w:p w14:paraId="447C57DC" w14:textId="77777777" w:rsidR="00A4792A" w:rsidRDefault="00A4792A" w:rsidP="005B2B02"/>
    <w:p w14:paraId="342B53EA" w14:textId="38B9305F" w:rsidR="005D5BB3" w:rsidRPr="00C4244E" w:rsidRDefault="005D5BB3" w:rsidP="005B2B02">
      <w:pPr>
        <w:rPr>
          <w:b/>
          <w:bCs/>
          <w:u w:val="single"/>
        </w:rPr>
      </w:pPr>
      <w:r w:rsidRPr="00C4244E">
        <w:rPr>
          <w:b/>
          <w:bCs/>
          <w:u w:val="single"/>
        </w:rPr>
        <w:t>Cell selection/re-selection and NES CHO Execution Trigger [RAN2]</w:t>
      </w:r>
    </w:p>
    <w:p w14:paraId="2C17D7C6" w14:textId="59B3D1EA" w:rsidR="005B2B02" w:rsidRPr="005B2B02" w:rsidRDefault="005D5BB3" w:rsidP="005B2B02">
      <w:r>
        <w:t>We don’t</w:t>
      </w:r>
      <w:r w:rsidR="00B200C3">
        <w:t xml:space="preserve"> think this feature do not </w:t>
      </w:r>
      <w:r w:rsidR="00A91789">
        <w:t>affect</w:t>
      </w:r>
      <w:r>
        <w:t xml:space="preserve"> </w:t>
      </w:r>
      <w:r w:rsidR="00B200C3">
        <w:t xml:space="preserve">to </w:t>
      </w:r>
      <w:r>
        <w:t>UE demodulation requirements</w:t>
      </w:r>
      <w:r w:rsidR="009356B3">
        <w:t xml:space="preserve">. </w:t>
      </w:r>
    </w:p>
    <w:p w14:paraId="230B81A9" w14:textId="7C43CC1F" w:rsidR="00A94312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4FFAAD62" w14:textId="08724BCE" w:rsidR="00723EDA" w:rsidRPr="00723EDA" w:rsidRDefault="00723EDA" w:rsidP="00723EDA">
      <w:r>
        <w:t xml:space="preserve">According to the analysis on the features introduced in Rel-18 </w:t>
      </w:r>
      <w:r w:rsidRPr="00723EDA">
        <w:t>Network Energy Saving WI</w:t>
      </w:r>
      <w:r>
        <w:t xml:space="preserve">, we don’t see any impact to UE demodulation and CSI reporting requirements. </w:t>
      </w:r>
    </w:p>
    <w:p w14:paraId="72AFF98F" w14:textId="1432D961" w:rsidR="00F430E9" w:rsidRPr="00A4792A" w:rsidRDefault="00A4792A" w:rsidP="00F430E9">
      <w:pPr>
        <w:rPr>
          <w:b/>
          <w:bCs/>
        </w:rPr>
      </w:pPr>
      <w:r w:rsidRPr="009C18AC">
        <w:rPr>
          <w:b/>
          <w:bCs/>
        </w:rPr>
        <w:t xml:space="preserve">Proposal: </w:t>
      </w:r>
      <w:r>
        <w:rPr>
          <w:b/>
          <w:bCs/>
        </w:rPr>
        <w:t xml:space="preserve">RAN4 does not define new UE demodulation and CSI reporting requirements for Rel-18 </w:t>
      </w:r>
      <w:r w:rsidR="004C3D75" w:rsidRPr="004C3D75">
        <w:rPr>
          <w:b/>
          <w:bCs/>
        </w:rPr>
        <w:t xml:space="preserve">Network energy savings for NR </w:t>
      </w:r>
      <w:r>
        <w:rPr>
          <w:b/>
          <w:bCs/>
        </w:rPr>
        <w:t>WI.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2" w:name="_Ref16604413"/>
    </w:p>
    <w:p w14:paraId="42A5EE33" w14:textId="0BEB4937" w:rsidR="00EB0D71" w:rsidRDefault="0029186B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89866727"/>
      <w:bookmarkStart w:id="4" w:name="_Ref101821050"/>
      <w:bookmarkStart w:id="5" w:name="_Ref130824703"/>
      <w:bookmarkStart w:id="6" w:name="_Ref134199059"/>
      <w:bookmarkEnd w:id="2"/>
      <w:r w:rsidRPr="007933D6">
        <w:t>R</w:t>
      </w:r>
      <w:bookmarkEnd w:id="3"/>
      <w:bookmarkEnd w:id="4"/>
      <w:bookmarkEnd w:id="5"/>
      <w:bookmarkEnd w:id="6"/>
      <w:r w:rsidR="00066C08" w:rsidRPr="007933D6">
        <w:t>P-</w:t>
      </w:r>
      <w:r w:rsidR="002D113E" w:rsidRPr="007933D6">
        <w:t xml:space="preserve">230566, “WID revision: Network energy savings for NR”, Huawei. </w:t>
      </w:r>
    </w:p>
    <w:p w14:paraId="5C6488D0" w14:textId="14BDB02B" w:rsidR="001D0920" w:rsidRPr="007933D6" w:rsidRDefault="001D0920" w:rsidP="001D092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46032757"/>
      <w:r>
        <w:t>RP-232481, “I</w:t>
      </w:r>
      <w:r w:rsidRPr="007933D6">
        <w:t>ntroduction of Rel-18 - Network energy savings for NR</w:t>
      </w:r>
      <w:r>
        <w:t>”, RAN1.</w:t>
      </w:r>
      <w:bookmarkEnd w:id="7"/>
    </w:p>
    <w:p w14:paraId="0765F6E7" w14:textId="58EF5273" w:rsidR="00410556" w:rsidRDefault="00410556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44826424"/>
      <w:r>
        <w:t>R4-</w:t>
      </w:r>
      <w:r w:rsidRPr="00410556">
        <w:t>2314935</w:t>
      </w:r>
      <w:r>
        <w:t>, “</w:t>
      </w:r>
      <w:r w:rsidRPr="00410556">
        <w:t>WF on RF requirements for NR Network Energy Savings</w:t>
      </w:r>
      <w:r>
        <w:t>”, Huawei.</w:t>
      </w:r>
      <w:bookmarkEnd w:id="8"/>
    </w:p>
    <w:p w14:paraId="703AF977" w14:textId="0DE1C399" w:rsidR="00410556" w:rsidRDefault="00410556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44826426"/>
      <w:r>
        <w:t>R4-</w:t>
      </w:r>
      <w:r w:rsidRPr="00410556">
        <w:t>2314381</w:t>
      </w:r>
      <w:r>
        <w:t>, “</w:t>
      </w:r>
      <w:r w:rsidRPr="00410556">
        <w:t>WF on RRM requirements for NR network energy saving</w:t>
      </w:r>
      <w:r>
        <w:t>”, Huawei.</w:t>
      </w:r>
      <w:bookmarkEnd w:id="9"/>
      <w:r>
        <w:t xml:space="preserve"> </w:t>
      </w:r>
    </w:p>
    <w:sectPr w:rsidR="0041055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7"/>
  </w:num>
  <w:num w:numId="2" w16cid:durableId="1297565486">
    <w:abstractNumId w:val="17"/>
  </w:num>
  <w:num w:numId="3" w16cid:durableId="826478605">
    <w:abstractNumId w:val="26"/>
  </w:num>
  <w:num w:numId="4" w16cid:durableId="1590430969">
    <w:abstractNumId w:val="9"/>
  </w:num>
  <w:num w:numId="5" w16cid:durableId="2067994699">
    <w:abstractNumId w:val="12"/>
  </w:num>
  <w:num w:numId="6" w16cid:durableId="288174080">
    <w:abstractNumId w:val="14"/>
  </w:num>
  <w:num w:numId="7" w16cid:durableId="1982074663">
    <w:abstractNumId w:val="20"/>
  </w:num>
  <w:num w:numId="8" w16cid:durableId="1214658747">
    <w:abstractNumId w:val="23"/>
  </w:num>
  <w:num w:numId="9" w16cid:durableId="444421439">
    <w:abstractNumId w:val="18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1"/>
  </w:num>
  <w:num w:numId="14" w16cid:durableId="1686051823">
    <w:abstractNumId w:val="24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9"/>
  </w:num>
  <w:num w:numId="19" w16cid:durableId="1227834543">
    <w:abstractNumId w:val="8"/>
  </w:num>
  <w:num w:numId="20" w16cid:durableId="2144228986">
    <w:abstractNumId w:val="16"/>
  </w:num>
  <w:num w:numId="21" w16cid:durableId="1928609571">
    <w:abstractNumId w:val="22"/>
  </w:num>
  <w:num w:numId="22" w16cid:durableId="2002806467">
    <w:abstractNumId w:val="7"/>
  </w:num>
  <w:num w:numId="23" w16cid:durableId="1296061765">
    <w:abstractNumId w:val="25"/>
  </w:num>
  <w:num w:numId="24" w16cid:durableId="1242451624">
    <w:abstractNumId w:val="15"/>
  </w:num>
  <w:num w:numId="25" w16cid:durableId="1516531966">
    <w:abstractNumId w:val="3"/>
  </w:num>
  <w:num w:numId="26" w16cid:durableId="1409689228">
    <w:abstractNumId w:val="13"/>
  </w:num>
  <w:num w:numId="27" w16cid:durableId="2016687229">
    <w:abstractNumId w:val="21"/>
  </w:num>
  <w:num w:numId="28" w16cid:durableId="78820505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45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6D5A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19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45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AD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6A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AD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2023-09-27T11:51:00Z</dcterms:modified>
</cp:coreProperties>
</file>